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d766a172f64a4928"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11</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GRUPUL DE ACTIUNE LOCALA MOVILA LUI BURCEL VASLUI NORD</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Servicii sociale și medicale pentru populație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pPr>
              <w:spacing w:line="360" w:lineRule="auto"/>
              <w:ind w:left="0" w:right="0" w:firstLine="493"/>
            </w:pPr>
            <w:r>
              <w:rPr>
                <w:rFonts w:ascii="Cambria Bold" w:hAnsi="Cambria Bold"/>
                <w:b/>
                <w:color w:val="1B4167"/>
                <w:sz w:val="24"/>
                <w:lang w:val="ro"/>
              </w:rPr>
              <w:t>EGC1 GAL - Solicitantul trebuie să se încadreze în categoria beneficiarilor eligibili</w:t>
            </w:r>
          </w:p>
          <w:p>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Categoriile de solicitanţi eligibili  </w:t>
            </w:r>
            <w:r>
              <w:rPr>
                <w:rFonts w:ascii="Cambria" w:hAnsi="Cambria"/>
                <w:b w:val="false"/>
                <w:sz w:val="24"/>
              </w:rPr>
              <w:t>în funcție de forma de organizare sunt:</w:t>
            </w:r>
          </w:p>
          <w:p>
            <w:pPr>
              <w:spacing w:line="360" w:lineRule="auto"/>
              <w:ind w:left="0" w:right="0" w:firstLine="493"/>
            </w:pPr>
            <w:r>
              <w:rPr>
                <w:rFonts w:ascii="Cambria" w:hAnsi="Cambria"/>
                <w:b w:val="false"/>
                <w:sz w:val="24"/>
              </w:rPr>
              <w:t>-Autorități publice locale</w:t>
            </w:r>
          </w:p>
          <w:p>
            <w:pPr>
              <w:spacing w:line="360" w:lineRule="auto"/>
              <w:ind w:left="0" w:right="0" w:firstLine="493"/>
            </w:pPr>
            <w:r>
              <w:rPr>
                <w:rFonts w:ascii="Cambria" w:hAnsi="Cambria"/>
                <w:b w:val="false"/>
                <w:sz w:val="24"/>
              </w:rPr>
              <w:t>-Asociații de Dezvoltare Intercomunitară</w:t>
            </w:r>
          </w:p>
          <w:p>
            <w:pPr>
              <w:spacing w:line="360" w:lineRule="auto"/>
              <w:ind w:left="0" w:right="0" w:firstLine="493"/>
            </w:pPr>
            <w:r>
              <w:rPr>
                <w:rFonts w:ascii="Cambria" w:hAnsi="Cambria"/>
                <w:b w:val="false"/>
                <w:sz w:val="24"/>
              </w:rPr>
              <w:t>-Asociaţii şi fundaţii</w:t>
            </w:r>
          </w:p>
          <w:p>
            <w:pPr>
              <w:spacing w:line="360" w:lineRule="auto"/>
              <w:ind w:left="0" w:right="0" w:firstLine="493"/>
            </w:pPr>
            <w:r>
              <w:rPr>
                <w:rFonts w:ascii="Cambria" w:hAnsi="Cambria"/>
                <w:b w:val="false"/>
                <w:sz w:val="24"/>
              </w:rPr>
              <w:t>-Grup de Acțiune Locală</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 Documentația tehnică a proiectului, Cererea de Finanțare</w:t>
            </w:r>
          </w:p>
          <w:p>
            <w:pPr>
              <w:spacing w:line="360" w:lineRule="auto"/>
              <w:ind w:left="0" w:right="0" w:firstLine="493"/>
            </w:pPr>
            <w:r>
              <w:rPr>
                <w:rFonts w:ascii="Cambria" w:hAnsi="Cambria"/>
                <w:b w:val="false"/>
                <w:sz w:val="24"/>
              </w:rPr>
              <w:t>- Copia actului de identitate pentru reprezentantul legal de proiect</w:t>
            </w:r>
          </w:p>
          <w:p>
            <w:pPr>
              <w:spacing w:line="360" w:lineRule="auto"/>
              <w:ind w:left="0" w:right="0" w:firstLine="493"/>
            </w:pPr>
            <w:r>
              <w:rPr>
                <w:rFonts w:ascii="Cambria" w:hAnsi="Cambria"/>
                <w:b w:val="false"/>
                <w:sz w:val="24"/>
              </w:rPr>
              <w:t>- Certificat de identificare fiscală /</w:t>
            </w:r>
          </w:p>
          <w:p>
            <w:pPr>
              <w:spacing w:line="360" w:lineRule="auto"/>
              <w:ind w:left="0" w:right="0" w:firstLine="493"/>
            </w:pPr>
            <w:r>
              <w:rPr>
                <w:rFonts w:ascii="Cambria" w:hAnsi="Cambria"/>
                <w:b w:val="false"/>
                <w:sz w:val="24"/>
              </w:rPr>
              <w:t>- Actul de înființare și statutul ADI /</w:t>
            </w:r>
          </w:p>
          <w:p>
            <w:pPr>
              <w:spacing w:line="360" w:lineRule="auto"/>
              <w:ind w:left="0" w:right="0" w:firstLine="493"/>
            </w:pPr>
            <w:r>
              <w:rPr>
                <w:rFonts w:ascii="Cambria" w:hAnsi="Cambria"/>
                <w:b w:val="false"/>
                <w:sz w:val="24"/>
              </w:rPr>
              <w:t>- Actul de înfiinţare şi statutul, încheiere privind înscrierea în registrul asociaţiilor şi fundaţiilor, rămasă definitivă/ Certificat de înregistrare în registrul asociaţiilor şi fundaţiilor;</w:t>
            </w:r>
          </w:p>
          <w:p>
            <w:pPr>
              <w:spacing w:line="360" w:lineRule="auto"/>
              <w:ind w:left="0" w:right="0" w:firstLine="493"/>
            </w:pPr>
            <w:r>
              <w:rPr>
                <w:rFonts w:ascii="Cambria" w:hAnsi="Cambria"/>
                <w:b w:val="false"/>
                <w:sz w:val="24"/>
              </w:rPr>
              <w:t>- Actele doveditoare ale sediului și punctelor de lucru (dacă există) pe teritoriul GAL Movila lui Burcel Vaslui Nord, în oricare din localităţile componente (pentru asociații și fundații)</w:t>
            </w:r>
          </w:p>
          <w:p>
            <w:pPr>
              <w:spacing w:line="360" w:lineRule="auto"/>
              <w:ind w:left="0" w:right="0" w:firstLine="493"/>
            </w:pPr>
            <w:r>
              <w:rPr>
                <w:rFonts w:ascii="Cambria" w:hAnsi="Cambria"/>
                <w:b w:val="false"/>
                <w:sz w:val="24"/>
              </w:rPr>
              <w:t>-Certificat de acreditare ca furnizor de servicii dacă prin proiect se propune furnizarea serviciilor sociale acreditate</w:t>
            </w:r>
          </w:p>
          <w:p>
            <w:pPr>
              <w:spacing w:line="360" w:lineRule="auto"/>
              <w:ind w:left="0" w:right="0" w:firstLine="493"/>
            </w:pPr>
            <w:r>
              <w:rPr>
                <w:rFonts w:ascii="Cambria" w:hAnsi="Cambria"/>
                <w:b w:val="false"/>
                <w:sz w:val="24"/>
              </w:rPr>
              <w:t>- Se verifică însuşirea obligațiilor și angajamentelor menționate în Declaraţia F</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pPr>
              <w:spacing w:line="360" w:lineRule="auto"/>
              <w:ind w:left="0" w:right="0" w:firstLine="493"/>
            </w:pPr>
            <w:r>
              <w:rPr>
                <w:rFonts w:ascii="Cambria Bold" w:hAnsi="Cambria Bold"/>
                <w:b/>
                <w:color w:val="1B4167"/>
                <w:sz w:val="24"/>
                <w:lang w:val="ro"/>
              </w:rPr>
              <w:t>EGC2 GAL -Investiția se realizează în teritoriul LEADER</w:t>
            </w:r>
          </w:p>
          <w:p>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verifică dacă investiția se realizează în teritoriul LEADER GAL Movila lui Burcel Vaslui Nord format din 16 comune, respectiv satele componente ale acestora: Bălteni, Boțești, Cozmești, Ferești, Miclești, Muntenii de Sus, Oșești, Rafaila, Solești, Ștefan cel Mare, Tanacu, Tătărăni, Todirești, Văleni, Vulturești, Zăpodeni.</w:t>
            </w:r>
          </w:p>
          <w:p>
            <w:pPr>
              <w:spacing w:line="360" w:lineRule="auto"/>
              <w:ind w:left="0" w:right="0" w:firstLine="493"/>
            </w:pPr>
            <w:r>
              <w:rPr>
                <w:rFonts w:ascii="Cambria" w:hAnsi="Cambria"/>
                <w:b w:val="false"/>
                <w:sz w:val="24"/>
              </w:rPr>
              <w:t>Se verifică secțiunea din cadrul cererii de finanțare –  </w:t>
            </w:r>
            <w:r>
              <w:rPr>
                <w:rFonts w:ascii="Cambria Bold" w:hAnsi="Cambria Bold"/>
                <w:b/>
                <w:sz w:val="24"/>
              </w:rPr>
              <w:t>Amplasarea proiectului</w:t>
            </w:r>
            <w:r>
              <w:rPr>
                <w:rFonts w:ascii="Cambria" w:hAnsi="Cambria"/>
                <w:b w:val="false"/>
                <w:sz w:val="24"/>
              </w:rPr>
              <w:t>  – localitate din teritoriul GAL Movila lui Burcel Vaslui Nord.</w:t>
            </w:r>
          </w:p>
          <w:p>
            <w:pPr>
              <w:spacing w:line="360" w:lineRule="auto"/>
              <w:ind w:left="0" w:right="0" w:firstLine="493"/>
            </w:pPr>
            <w:r>
              <w:rPr>
                <w:rFonts w:ascii="Cambria" w:hAnsi="Cambria"/>
                <w:b w:val="false"/>
                <w:sz w:val="24"/>
              </w:rPr>
              <w:t>În proiectele de investiții și mixte, se va verifica în SF/MJ/DALI și în Certificatul de Urbanism/Autorizația de construire (dacă proiectul impune) dacă investiția se realizează la nivel de comună/ asociațiile acestora înființate conform legislației naționale în vigoare, respectiv în satele componente ale acesteia/acestora.</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Solicitantul trebuie să facă  </w:t>
            </w:r>
            <w:r>
              <w:rPr>
                <w:rFonts w:ascii="Cambria Bold" w:hAnsi="Cambria Bold"/>
                <w:b/>
                <w:sz w:val="24"/>
              </w:rPr>
              <w:t>dovada proprietății / administrării terenului / bunului</w:t>
            </w:r>
            <w:r>
              <w:rPr>
                <w:rFonts w:ascii="Cambria" w:hAnsi="Cambria"/>
                <w:b w:val="false"/>
                <w:sz w:val="24"/>
              </w:rPr>
              <w:t>  pe care se realizează investiția:</w:t>
            </w:r>
          </w:p>
          <w:p>
            <w:pPr>
              <w:spacing w:line="360" w:lineRule="auto"/>
              <w:ind w:left="0" w:right="0" w:firstLine="493"/>
            </w:pPr>
            <w:r>
              <w:rPr>
                <w:rFonts w:ascii="Cambria" w:hAnsi="Cambria"/>
                <w:b w:val="false"/>
                <w:sz w:val="24"/>
              </w:rPr>
              <w:t>- Inventarul bunurilor ce aparţin domeniului public al comunei/comunelor, întocmit conform legislaţiei în vigoare privind proprietatea publică şi regimul juridic al acesteia, atestat prin Hotărâre a Guvernului şi publicat în Monitorul Oficial al României.</w:t>
            </w:r>
          </w:p>
          <w:p>
            <w:pPr>
              <w:spacing w:line="360" w:lineRule="auto"/>
              <w:ind w:left="0" w:right="0" w:firstLine="493"/>
            </w:pPr>
            <w:r>
              <w:rPr>
                <w:rFonts w:ascii="Cambria" w:hAnsi="Cambria"/>
                <w:b w:val="false"/>
                <w:sz w:val="24"/>
              </w:rPr>
              <w:t>Şi</w:t>
            </w:r>
          </w:p>
          <w:p>
            <w:pPr>
              <w:spacing w:line="360" w:lineRule="auto"/>
              <w:ind w:left="0" w:right="0" w:firstLine="493"/>
            </w:pPr>
            <w:r>
              <w:rPr>
                <w:rFonts w:ascii="Cambria" w:hAnsi="Cambria"/>
                <w:b w:val="false"/>
                <w:sz w:val="24"/>
              </w:rPr>
              <w:t>-Hotărârea Consiliului Local privind aprobarea modificărilor şi/sau completărilor la inventar în sensul includerii în domeniul public a altor bunuri (supusă controlului de legalitate al Prefectului, în condiţiile legii)</w:t>
            </w:r>
          </w:p>
          <w:p>
            <w:pPr>
              <w:spacing w:line="360" w:lineRule="auto"/>
              <w:ind w:left="0" w:right="0" w:firstLine="493"/>
            </w:pPr>
            <w:r>
              <w:rPr>
                <w:rFonts w:ascii="Cambria" w:hAnsi="Cambria"/>
                <w:b w:val="false"/>
                <w:sz w:val="24"/>
              </w:rPr>
              <w:t>-Documente doveditoare de către ONG-uri/Unităţi de cult/etc privind dreptul de proprietate /administrare pe o perioadă de 10 ani, asupra bunurilor imobile la care se vor efectua lucrări/dotări, conform cererii de finanţare;</w:t>
            </w:r>
          </w:p>
          <w:p>
            <w:pPr>
              <w:spacing w:line="360" w:lineRule="auto"/>
              <w:ind w:left="0" w:right="0" w:firstLine="493"/>
            </w:pPr>
            <w:r>
              <w:rPr>
                <w:rFonts w:ascii="Cambria" w:hAnsi="Cambria"/>
                <w:b w:val="false"/>
                <w:sz w:val="24"/>
              </w:rPr>
              <w:t>- Documente doveditoare a dreptului de proprietate/ administrare pe o perioadă de minimum 10 ani asupra bunurilor imobile care fac obiectul realizării investiţiei propuse (pentru solicitanţi cu forme de organizare care nu au fost menţionate).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pPr>
              <w:spacing w:line="360" w:lineRule="auto"/>
              <w:ind w:left="0" w:right="0" w:firstLine="493"/>
            </w:pPr>
            <w:r>
              <w:rPr>
                <w:rFonts w:ascii="Cambria Bold" w:hAnsi="Cambria Bold"/>
                <w:b/>
                <w:color w:val="1B4167"/>
                <w:sz w:val="24"/>
                <w:lang w:val="ro"/>
              </w:rPr>
              <w:t>EGC3 GAL -Solicitantul nu trebuie să fie în insolvență sau în incapacitate de plată</w:t>
            </w:r>
          </w:p>
          <w:p>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verificate:</w:t>
            </w:r>
          </w:p>
          <w:p>
            <w:pPr>
              <w:pStyle w:val="ListParagraph"/>
              <w:numPr>
                <w:ilvl w:val="0"/>
                <w:numId w:val="2"/>
              </w:numPr>
            </w:pPr>
            <w:r>
              <w:rPr>
                <w:rFonts w:ascii="Cambria Bold" w:hAnsi="Cambria Bold"/>
                <w:b/>
                <w:sz w:val="24"/>
              </w:rPr>
              <w:t>Pentru proiectele de servicii se verifică</w:t>
            </w:r>
            <w:r>
              <w:rPr>
                <w:rFonts w:ascii="Cambria" w:hAnsi="Cambria"/>
                <w:b w:val="false"/>
                <w:sz w:val="24"/>
              </w:rPr>
              <w:t>:</w:t>
            </w:r>
          </w:p>
          <w:p>
            <w:pPr>
              <w:spacing w:line="360" w:lineRule="auto"/>
              <w:ind w:left="0" w:right="0" w:firstLine="493"/>
            </w:pPr>
            <w:r>
              <w:rPr>
                <w:rFonts w:ascii="Cambria" w:hAnsi="Cambria"/>
                <w:b w:val="false"/>
                <w:sz w:val="24"/>
              </w:rPr>
              <w:t>-Declarația pe propria răspundere a solicitantului privind insolvența sau incapacitatea de plată</w:t>
            </w:r>
          </w:p>
          <w:p>
            <w:pPr>
              <w:pStyle w:val="ListParagraph"/>
              <w:numPr>
                <w:ilvl w:val="0"/>
                <w:numId w:val="3"/>
              </w:numPr>
            </w:pPr>
            <w:r>
              <w:rPr>
                <w:rFonts w:ascii="Cambria" w:hAnsi="Cambria"/>
                <w:b w:val="false"/>
                <w:sz w:val="24"/>
              </w:rPr>
              <w:t>Pentru proiectele de investiții și mixte se verifică:</w:t>
            </w:r>
          </w:p>
          <w:p>
            <w:pPr>
              <w:spacing w:line="360" w:lineRule="auto"/>
              <w:ind w:left="0" w:right="0" w:firstLine="493"/>
            </w:pPr>
            <w:r>
              <w:rPr>
                <w:rFonts w:ascii="Cambria" w:hAnsi="Cambria"/>
                <w:b w:val="false"/>
                <w:sz w:val="24"/>
              </w:rPr>
              <w:t>-Declarația pe propria răspundere a solicitantului din cererea de finanţare</w:t>
            </w:r>
          </w:p>
          <w:p>
            <w:pPr>
              <w:spacing w:line="360" w:lineRule="auto"/>
              <w:ind w:left="0" w:right="0" w:firstLine="493"/>
            </w:pPr>
            <w:r>
              <w:rPr>
                <w:rFonts w:ascii="Cambria" w:hAnsi="Cambria"/>
                <w:b w:val="false"/>
                <w:sz w:val="24"/>
              </w:rPr>
              <w:t>-Bifă în cadrul secțiunii E1 Lista documentelor anexate proiectelor aferente intervenției DR36LEADER - Certificat care să ateste lipsa datoriilor restante la bugetul local emise de primăriile pe raza cărora solicitanții au sediul social și punctul de lucru (numai în cazul în care solicitantul este proprietar asupra imobilelor) – obligatoriu pentru toate proiectele, la contractare</w:t>
            </w:r>
          </w:p>
          <w:p>
            <w:pPr>
              <w:spacing w:line="360" w:lineRule="auto"/>
              <w:ind w:left="0" w:right="0" w:firstLine="493"/>
            </w:pPr>
            <w:r>
              <w:rPr>
                <w:rFonts w:ascii="Cambria" w:hAnsi="Cambria"/>
                <w:b w:val="false"/>
                <w:sz w:val="24"/>
              </w:rPr>
              <w:t>-Bifă în cadrul secțiunii E1 Lista documentelor anexate proiectelor aferente intervenției DR36LEADER - Graficul de eșalonare a datoriilor la bugetul consolidat (în cazul în care beneficiarul figurează cu datorii restante fiscale) – dacă proiectul impune, la contractare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pPr>
              <w:spacing w:line="360" w:lineRule="auto"/>
              <w:ind w:left="0" w:right="0" w:firstLine="493"/>
            </w:pPr>
            <w:r>
              <w:rPr>
                <w:rFonts w:ascii="Cambria Bold" w:hAnsi="Cambria Bold"/>
                <w:b/>
                <w:color w:val="1B4167"/>
                <w:sz w:val="24"/>
                <w:lang w:val="ro"/>
              </w:rPr>
              <w:t>EGC4 GAL- Solicitantul se angajează să asigure întreținerea /mentenanța investiției pe o perioadă de minim 3 ani (5 ani pentru proiectele care prevăd Construcții+Montaj), de la finalizarea ultimei cereri de plată</w:t>
            </w:r>
          </w:p>
          <w:p>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Se verifică asumarea declarației pe propria răspundere privind întreținerea / mentenanța investiției.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pPr>
              <w:spacing w:line="360" w:lineRule="auto"/>
              <w:ind w:left="0" w:right="0" w:firstLine="493"/>
            </w:pPr>
            <w:r>
              <w:rPr>
                <w:rFonts w:ascii="Cambria Bold" w:hAnsi="Cambria Bold"/>
                <w:b/>
                <w:color w:val="1B4167"/>
                <w:sz w:val="24"/>
                <w:lang w:val="ro"/>
              </w:rPr>
              <w:t>EGC5 GAL- Investiția se încadrează în tipul de sprijin prevăzut prin intervenție</w:t>
            </w:r>
          </w:p>
          <w:p>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Acțiuni eligibile:</w:t>
            </w:r>
          </w:p>
          <w:p>
            <w:pPr>
              <w:spacing w:line="360" w:lineRule="auto"/>
              <w:ind w:left="0" w:right="0" w:firstLine="493"/>
            </w:pPr>
            <w:r>
              <w:rPr>
                <w:rFonts w:ascii="Cambria" w:hAnsi="Cambria"/>
                <w:b w:val="false"/>
                <w:sz w:val="24"/>
              </w:rPr>
              <w:t>• Înființarea/construirea/modernizarea/amenajare și/sau dotarea centrelor de servicii socio-educaționale, inclusiv cele de tip școala după școală</w:t>
            </w:r>
          </w:p>
          <w:p>
            <w:pPr>
              <w:spacing w:line="360" w:lineRule="auto"/>
              <w:ind w:left="0" w:right="0" w:firstLine="493"/>
            </w:pPr>
            <w:r>
              <w:rPr>
                <w:rFonts w:ascii="Cambria" w:hAnsi="Cambria"/>
                <w:b w:val="false"/>
                <w:sz w:val="24"/>
              </w:rPr>
              <w:t>• Construcția și dotarea cu echipamente specifice a unui dispensar medical</w:t>
            </w:r>
          </w:p>
          <w:p>
            <w:pPr>
              <w:spacing w:line="360" w:lineRule="auto"/>
              <w:ind w:left="0" w:right="0" w:firstLine="493"/>
            </w:pPr>
            <w:r>
              <w:rPr>
                <w:rFonts w:ascii="Cambria" w:hAnsi="Cambria"/>
                <w:b w:val="false"/>
                <w:sz w:val="24"/>
              </w:rPr>
              <w:t>• Investiții în dotarea și echiparea spațiilor/clădirilor cu echipamente, bunuri și logistică, inclusiv servicii de telemedicină, necesare desfășurării activității, inclusiv mijloace de transport specializat</w:t>
            </w:r>
          </w:p>
          <w:p>
            <w:pPr>
              <w:spacing w:line="360" w:lineRule="auto"/>
              <w:ind w:left="0" w:right="0" w:firstLine="493"/>
            </w:pPr>
            <w:r>
              <w:rPr>
                <w:rFonts w:ascii="Cambria" w:hAnsi="Cambria"/>
                <w:b w:val="false"/>
                <w:sz w:val="24"/>
              </w:rPr>
              <w:t>• Achiziția de soluții digitale în materie de sănătate și asistență medicală</w:t>
            </w:r>
          </w:p>
          <w:p>
            <w:pPr>
              <w:spacing w:line="360" w:lineRule="auto"/>
              <w:ind w:left="0" w:right="0" w:firstLine="493"/>
            </w:pPr>
            <w:r>
              <w:rPr>
                <w:rFonts w:ascii="Cambria" w:hAnsi="Cambria"/>
                <w:b w:val="false"/>
                <w:sz w:val="24"/>
              </w:rPr>
              <w:t>• Campanii de informare şi conștientizare/ acțiuni specifice în domeniul social, medical</w:t>
            </w:r>
          </w:p>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Expertul verifică în cadrul cererii de finanțare, secțiunea A10 pentru proiectele de servicii sau ı̂n cadrul documentației tehnice a proiectului (care poate fi după caz SF/DALI/MJ/CF - secțiunea A6 pentru proiectele de investiții, respectiv proiectele mixte), proiectul/ cheltuielile/ activitățile propus(e) de solicitant se regăsesc ı̂n lista de activități eligibile din cadrul Ghidului Solicitantului de la capitolul „Tipuri de investiții/servicii şi cheltuieli eligibile”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pPr>
              <w:spacing w:line="360" w:lineRule="auto"/>
              <w:ind w:left="0" w:right="0" w:firstLine="493"/>
            </w:pPr>
            <w:r>
              <w:rPr>
                <w:rFonts w:ascii="Cambria Bold" w:hAnsi="Cambria Bold"/>
                <w:b/>
                <w:color w:val="1B4167"/>
                <w:sz w:val="24"/>
                <w:lang w:val="ro"/>
              </w:rPr>
              <w:t>EGC6 GAL- Investiția trebuie să fie în corelare cu strategia de dezvoltară locală și/sau județeană aprobată</w:t>
            </w:r>
          </w:p>
          <w:p>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 Copia hotărârii de aprobare a strategiei și extrasul din strategie, care confirmă dacă investiția este în corelare cu orice strategie de dezvoltare județeană / locală aprobată, corespunzătoare domeniului de investiții</w:t>
            </w:r>
          </w:p>
          <w:p>
            <w:pPr>
              <w:spacing w:line="360" w:lineRule="auto"/>
              <w:ind w:left="0" w:right="0" w:firstLine="493"/>
            </w:pPr>
            <w:r>
              <w:rPr>
                <w:rFonts w:ascii="Cambria" w:hAnsi="Cambria"/>
                <w:b w:val="false"/>
                <w:sz w:val="24"/>
              </w:rPr>
              <w:t>sau</w:t>
            </w:r>
          </w:p>
          <w:p>
            <w:pPr>
              <w:spacing w:line="360" w:lineRule="auto"/>
              <w:ind w:left="0" w:right="0" w:firstLine="493"/>
            </w:pPr>
            <w:r>
              <w:rPr>
                <w:rFonts w:ascii="Cambria" w:hAnsi="Cambria"/>
                <w:b w:val="false"/>
                <w:sz w:val="24"/>
              </w:rPr>
              <w:t>- Adresă emisă de GAL Movila lui Burcel care confirmă că investiția propusă se regăsește în SDL 2023-2027 a GAL și extrasul din SDL.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lang w:val="ro"/>
              </w:rPr>
              <w:t>EGS7 GAL- Investiția trebuie să demonstreze  necesitatea, oportunitatea și viabilitatea acesteia</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verificate:</w:t>
            </w:r>
          </w:p>
          <w:p>
            <w:pPr>
              <w:spacing w:line="360" w:lineRule="auto"/>
              <w:ind w:left="0" w:right="0" w:firstLine="493"/>
            </w:pPr>
            <w:r>
              <w:rPr>
                <w:rFonts w:ascii="Cambria" w:hAnsi="Cambria"/>
                <w:b w:val="false"/>
                <w:sz w:val="24"/>
              </w:rPr>
              <w:t>- Cererea de finanțare</w:t>
            </w:r>
          </w:p>
          <w:p>
            <w:pPr>
              <w:spacing w:line="360" w:lineRule="auto"/>
              <w:ind w:left="0" w:right="0" w:firstLine="493"/>
            </w:pPr>
            <w:r>
              <w:rPr>
                <w:rFonts w:ascii="Cambria" w:hAnsi="Cambria"/>
                <w:b w:val="false"/>
                <w:sz w:val="24"/>
              </w:rPr>
              <w:t>- SF/DALI/ MJ</w:t>
            </w:r>
          </w:p>
          <w:p>
            <w:pPr>
              <w:spacing w:line="360" w:lineRule="auto"/>
              <w:ind w:left="0" w:right="0" w:firstLine="493"/>
            </w:pPr>
            <w:r>
              <w:rPr>
                <w:rFonts w:ascii="Cambria" w:hAnsi="Cambria"/>
                <w:b w:val="false"/>
                <w:sz w:val="24"/>
              </w:rPr>
              <w:t>- Hotărârea Consiliului Local/Hotărârea Adunării Generale pentru implementarea proiectului</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Expertul verifică ı̂n baza informaţiilor din SF/DALI/MJ și Hotărârea Consiliului Local/Hotărârea Adunării Generale descrierea necesității, oportunității și potențialului economic al investiției.</w:t>
            </w:r>
          </w:p>
          <w:p>
            <w:pPr>
              <w:spacing w:line="360" w:lineRule="auto"/>
              <w:ind w:left="0" w:right="0" w:firstLine="493"/>
            </w:pPr>
            <w:r>
              <w:rPr>
                <w:rFonts w:ascii="Cambria" w:hAnsi="Cambria"/>
                <w:b w:val="false"/>
                <w:sz w:val="24"/>
              </w:rPr>
              <w:t>  Daca prezentul criteriu de eligibilitate locală este îndeplinit, expertul verificator va bifa DA în fișa de verificare. În situația în care criteriul de eligibilitate locală curent nu este îndeplinit, expertul verificator va bifa NU în fișa de verificare. Atunci când documentele și informațiile din proiect nu sunt suficiente pentru verificarea prezentului criteriu de eligibilitate locală, expertul verificator va solicita informații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  </w:t>
            </w:r>
          </w:p>
        </w:tc>
        <w:tc>
          <w:tcPr>
            <w:vAlign w:val="center"/>
          </w:tcPr>
          <w:p>
            <w:pPr>
              <w:spacing w:line="360" w:lineRule="auto"/>
              <w:ind w:left="0" w:right="0" w:firstLine="493"/>
            </w:pPr>
            <w:r>
              <w:rPr>
                <w:rFonts w:ascii="Cambria Bold" w:hAnsi="Cambria Bold"/>
                <w:b/>
                <w:color w:val="1B4167"/>
                <w:sz w:val="24"/>
                <w:lang w:val="ro"/>
              </w:rPr>
              <w:t>EGS8 GAL- Solicitantul prezintă toate avizele/autorizațiile necesare demarării proiectului</w:t>
            </w:r>
          </w:p>
          <w:p>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verificate:</w:t>
            </w:r>
          </w:p>
          <w:p>
            <w:pPr>
              <w:spacing w:line="360" w:lineRule="auto"/>
              <w:ind w:left="0" w:right="0" w:firstLine="493"/>
            </w:pPr>
            <w:r>
              <w:rPr>
                <w:rFonts w:ascii="Cambria" w:hAnsi="Cambria"/>
                <w:b w:val="false"/>
                <w:sz w:val="24"/>
              </w:rPr>
              <w:t>• Pentru proiectele de servicii: </w:t>
            </w:r>
          </w:p>
          <w:p>
            <w:pPr>
              <w:spacing w:line="360" w:lineRule="auto"/>
              <w:ind w:left="0" w:right="0" w:firstLine="493"/>
            </w:pPr>
            <w:r>
              <w:rPr>
                <w:rFonts w:ascii="Cambria" w:hAnsi="Cambria"/>
                <w:b w:val="false"/>
                <w:sz w:val="24"/>
              </w:rPr>
              <w:t>-Acordul administratorului / custodelui pentru ariile naturale protejate – dacă este cazul, adică activitatea propusă prin proiect se desfaşoară ı̂ntr-o arie naturală protejată</w:t>
            </w:r>
          </w:p>
          <w:p>
            <w:pPr>
              <w:spacing w:line="360" w:lineRule="auto"/>
              <w:ind w:left="0" w:right="0" w:firstLine="493"/>
            </w:pPr>
            <w:r>
              <w:rPr>
                <w:rFonts w:ascii="Cambria" w:hAnsi="Cambria"/>
                <w:b w:val="false"/>
                <w:sz w:val="24"/>
              </w:rPr>
              <w:t>-În funcție de specificul activității, prezentarea altor documente, dacă este cazul</w:t>
            </w:r>
          </w:p>
          <w:p>
            <w:pPr>
              <w:spacing w:line="360" w:lineRule="auto"/>
              <w:ind w:left="0" w:right="0" w:firstLine="493"/>
            </w:pPr>
            <w:r>
              <w:rPr>
                <w:rFonts w:ascii="Cambria" w:hAnsi="Cambria"/>
                <w:b w:val="false"/>
                <w:sz w:val="24"/>
              </w:rPr>
              <w:t>• Pentru proiectele de investiții care vizează modernizări:</w:t>
            </w:r>
          </w:p>
          <w:p>
            <w:pPr>
              <w:spacing w:line="360" w:lineRule="auto"/>
              <w:ind w:left="0" w:right="0" w:firstLine="493"/>
            </w:pPr>
            <w:r>
              <w:rPr>
                <w:rFonts w:ascii="Cambria" w:hAnsi="Cambria"/>
                <w:b w:val="false"/>
                <w:sz w:val="24"/>
              </w:rPr>
              <w:t>Acest criteriu este verificat în 3 etape:</w:t>
            </w:r>
          </w:p>
          <w:p>
            <w:pPr>
              <w:spacing w:line="360" w:lineRule="auto"/>
              <w:ind w:left="0" w:right="0" w:firstLine="493"/>
            </w:pPr>
            <w:r>
              <w:rPr>
                <w:rFonts w:ascii="Cambria" w:hAnsi="Cambria"/>
                <w:b w:val="false"/>
                <w:sz w:val="24"/>
              </w:rPr>
              <w:t>a) la momentul depunerii Cererii de finanțare - prezentarea documentelor care atestă funcționarea obiectivelor existente şi functionalitatea conform legislației naționale: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care vor face obiectul modernizării prin proiect şi ulterior; în cazul în care proiectele de modernizare a unor locaţii/ obiective a căror activitate este supervizată şi de alte autorităţi decât cele menţionate sau doar de alte autorităţi decât cele menţionate, solicitanţii vor prezenta la momentul depunerii şi/ doar documentele doveditoare care atestă funcționarea obiectivelor existente şi funcţionalitatea conform legislației nationale aplicabile.</w:t>
            </w:r>
          </w:p>
          <w:p>
            <w:pPr>
              <w:spacing w:line="360" w:lineRule="auto"/>
              <w:ind w:left="0" w:right="0" w:firstLine="493"/>
            </w:pPr>
            <w:r>
              <w:rPr>
                <w:rFonts w:ascii="Cambria" w:hAnsi="Cambria"/>
                <w:b w:val="false"/>
                <w:sz w:val="24"/>
              </w:rPr>
              <w:t>b) la momentul primei tranșe de plată - prezentarea actelor de reglementare necesare implementării proiectului, emise de către instituțiile mai sus menționate (asumate prin declarația F din Cererea de finanțare). Din perspectiva legislației privind mediul, beneficiarul va prezenta la prima tranșă Clasarea notificării, Decizia etapei de încadrare ca document final sau Acordul de mediu.</w:t>
            </w:r>
          </w:p>
          <w:p>
            <w:pPr>
              <w:spacing w:line="360" w:lineRule="auto"/>
              <w:ind w:left="0" w:right="0" w:firstLine="493"/>
            </w:pPr>
            <w:r>
              <w:rPr>
                <w:rFonts w:ascii="Cambria" w:hAnsi="Cambria"/>
                <w:b w:val="false"/>
                <w:sz w:val="24"/>
              </w:rPr>
              <w:t>c) la ultima cerere de plată - vor fi prezentate documentele care atestă autorizarea obiectivului de investiții realizat prin proiect din punct de vedere al normelor de mediu, sanitar-veterinar și de sănătate publică, după caz.</w:t>
            </w:r>
          </w:p>
          <w:p>
            <w:pPr>
              <w:spacing w:line="360" w:lineRule="auto"/>
              <w:ind w:left="0" w:right="0" w:firstLine="493"/>
            </w:pPr>
            <w:r>
              <w:rPr>
                <w:rFonts w:ascii="Cambria" w:hAnsi="Cambria"/>
                <w:b w:val="false"/>
                <w:sz w:val="24"/>
              </w:rPr>
              <w:t>• Pentru proiecte care propun investiții noi:</w:t>
            </w:r>
          </w:p>
          <w:p>
            <w:pPr>
              <w:spacing w:line="360" w:lineRule="auto"/>
              <w:ind w:left="0" w:right="0" w:firstLine="493"/>
            </w:pPr>
            <w:r>
              <w:rPr>
                <w:rFonts w:ascii="Cambria" w:hAnsi="Cambria"/>
                <w:b w:val="false"/>
                <w:sz w:val="24"/>
              </w:rPr>
              <w:t>Acest criteriu este verificat în 3 etape:</w:t>
            </w:r>
          </w:p>
          <w:p>
            <w:pPr>
              <w:spacing w:line="360" w:lineRule="auto"/>
              <w:ind w:left="0" w:right="0" w:firstLine="493"/>
            </w:pPr>
            <w:r>
              <w:rPr>
                <w:rFonts w:ascii="Cambria" w:hAnsi="Cambria"/>
                <w:b w:val="false"/>
                <w:sz w:val="24"/>
              </w:rPr>
              <w:t>a) la depunerea Cererii de finanțare - în cazul în care solicitantul nu deține avizele/actele de reglementare necesare implementării proiectului, emise de DSP, DSVSA, Autoritatea competentă de mediu (Clasarea notificării/ Decizia etapei de încadrare, ca document final/Acord de mediu), după caz, criteriul se consideră îndeplinit în etapa de evaluare, prin verificarea însuşirii Declaraţiei F din Cererea de finanțare. În această situație expertul va specifica la rubrica Observații că beneficiarul va trebui să depună documentele de la instituțiile menționate mai sus, după caz, la depunerea primei tranșe de plată, fără a se depăși termenul maxim prevăzut în contractul de finanțare.</w:t>
            </w:r>
          </w:p>
          <w:p>
            <w:pPr>
              <w:spacing w:line="360" w:lineRule="auto"/>
              <w:ind w:left="0" w:right="0" w:firstLine="493"/>
            </w:pPr>
            <w:r>
              <w:rPr>
                <w:rFonts w:ascii="Cambria" w:hAnsi="Cambria"/>
                <w:b w:val="false"/>
                <w:sz w:val="24"/>
              </w:rPr>
              <w:t>b) la momentul primei tranșe de plată – prezentarea avizelor/actelor de reglementare necesare implementării proiectului, emise de DSP, DSVSA, Autoritatea competentă de mediu (Clasarea notificării/ Decizia etapei de încadrare, ca document final/Acord de mediu), după caz.</w:t>
            </w:r>
          </w:p>
          <w:p>
            <w:pPr>
              <w:spacing w:line="360" w:lineRule="auto"/>
              <w:ind w:left="0" w:right="0" w:firstLine="493"/>
            </w:pPr>
            <w:r>
              <w:rPr>
                <w:rFonts w:ascii="Cambria" w:hAnsi="Cambria"/>
                <w:b w:val="false"/>
                <w:sz w:val="24"/>
              </w:rPr>
              <w:t>c) la ultima cerere de plată - vor fi prezentate documentele care atestă autorizarea obiectivului de investiții realizat prin proiect din punct de vedere al normelor de mediu, sanitar-veterinar și de sănătate publică sau a altor autorități de supervizare a activității, după caz.</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w:t>
            </w:r>
          </w:p>
        </w:tc>
        <w:tc>
          <w:tcPr>
            <w:vAlign w:val="center"/>
          </w:tcPr>
          <w:p>
            <w:pPr>
              <w:spacing w:line="360" w:lineRule="auto"/>
              <w:ind w:left="0" w:right="0" w:firstLine="493"/>
            </w:pPr>
            <w:r>
              <w:rPr>
                <w:rFonts w:ascii="Cambria Bold" w:hAnsi="Cambria Bold"/>
                <w:b/>
                <w:color w:val="1B4167"/>
                <w:sz w:val="24"/>
                <w:lang w:val="ro"/>
              </w:rPr>
              <w:t>EGS9 GAL - Proiectul include cel puțin o activitate de conștientizare socială/medicală care să vizeze probleme sociale/medicale specifice</w:t>
            </w:r>
          </w:p>
          <w:p>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lang w:val="ro"/>
              </w:rPr>
              <w:t>Documente verificate:</w:t>
            </w:r>
          </w:p>
          <w:p>
            <w:pPr>
              <w:pStyle w:val="ListParagraph"/>
              <w:numPr>
                <w:ilvl w:val="0"/>
                <w:numId w:val="2"/>
              </w:numPr>
            </w:pPr>
            <w:r>
              <w:rPr>
                <w:rFonts w:ascii="Cambria" w:hAnsi="Cambria"/>
                <w:b w:val="false"/>
                <w:sz w:val="24"/>
                <w:lang w:val="ro"/>
              </w:rPr>
              <w:t>Cererea de finanțare și/sau</w:t>
            </w:r>
          </w:p>
          <w:p>
            <w:pPr>
              <w:pStyle w:val="ListParagraph"/>
              <w:numPr>
                <w:ilvl w:val="0"/>
                <w:numId w:val="4"/>
              </w:numPr>
            </w:pPr>
            <w:r>
              <w:rPr>
                <w:rFonts w:ascii="Cambria" w:hAnsi="Cambria"/>
                <w:b w:val="false"/>
                <w:sz w:val="24"/>
                <w:lang w:val="ro"/>
              </w:rPr>
              <w:t>Documentația tehnică a proiectului </w:t>
            </w:r>
          </w:p>
          <w:p>
            <w:pPr>
              <w:spacing w:line="360" w:lineRule="auto"/>
              <w:ind w:left="0" w:right="0" w:firstLine="493"/>
            </w:pPr>
            <w:r>
              <w:rPr>
                <w:rFonts w:ascii="Cambria" w:hAnsi="Cambria"/>
                <w:b w:val="false"/>
                <w:sz w:val="24"/>
                <w:lang w:val="ro"/>
              </w:rPr>
              <w:t>Expertul verifică în cadrul cererii de finanțare, secțiunea A10 pentru proiectele de servicii sau ı̂n cadrul documentației tehnice a proiectului (care poate fi după caz SF/DALI/MJ/CF - secțiunea A6 pentru proiectele de investiții, respectiv proiectele mixte) dacă este prezentată cel puțin o activitate de conștientizare socială/medicală care să vizeze probleme sociale/medicale specifice,  inclusiv pentru p</w:t>
            </w:r>
            <w:r>
              <w:rPr>
                <w:rFonts w:ascii="Cambria" w:hAnsi="Cambria"/>
                <w:b w:val="false"/>
                <w:sz w:val="24"/>
              </w:rPr>
              <w:t>ersoane în situație de vulnerabilitate (vârstnici, persoane cu dizabilități, familii sărace, copii aflați în dificultate etc.) sau persoane din comunități marginalizate care aparțin grupurilor dezavantajate multiple (ex: romi, NEETs, persoane fără acte, persoane fără adăpost, etc.)</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mărimii grupului țintă căruia se adresează proiectul</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CS1.1</w:t>
            </w:r>
          </w:p>
        </w:tc>
        <w:tc>
          <w:tcPr>
            <w:shd w:val="clear" w:color="auto" w:fill="F8ECD2"/>
            <w:vAlign w:val="center"/>
          </w:tcPr>
          <w:p>
            <w:r>
              <w:rPr>
                <w:rFonts w:ascii="Cambria" w:hAnsi="Cambria"/>
                <w:b w:val="false"/>
                <w:color w:val="58400C"/>
                <w:sz w:val="24"/>
              </w:rPr>
              <w:t>Grupul țintă căruia i se adresează proiectul este format din 200 de persoane sau mai multe</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w:hAnsi="Cambria"/>
                <w:b w:val="false"/>
                <w:sz w:val="24"/>
              </w:rPr>
              <w:t>Cererea de finanțare completată și semnată electronic de reprezentantul legal al solicitantului </w:t>
            </w:r>
          </w:p>
          <w:p>
            <w:pPr>
              <w:pStyle w:val="ListParagraph"/>
              <w:numPr>
                <w:ilvl w:val="0"/>
                <w:numId w:val="2"/>
              </w:numPr>
            </w:pPr>
            <w:r>
              <w:rPr>
                <w:rFonts w:ascii="Cambria" w:hAnsi="Cambria"/>
                <w:b w:val="false"/>
                <w:sz w:val="24"/>
              </w:rPr>
              <w:t>Hotărârea Consiliului Local pentru implementarea proiectului/Hotărârea Adunării Generale pentru implementarea proiectului</w:t>
            </w:r>
          </w:p>
          <w:p>
            <w:pPr>
              <w:pStyle w:val="ListParagraph"/>
              <w:numPr>
                <w:ilvl w:val="0"/>
                <w:numId w:val="2"/>
              </w:numPr>
            </w:pPr>
            <w:r>
              <w:rPr>
                <w:rFonts w:ascii="Cambria" w:hAnsi="Cambria"/>
                <w:b w:val="false"/>
                <w:sz w:val="24"/>
              </w:rPr>
              <w:t>Documentația tehnică a proiectului (care poate fi după caz pentru proiectele de investiții și mixte: SF/DALI/MJ/CF - secțiunea A6, respectiv secțiunea A8 sau A10 pentru proiectele de servicii)</w:t>
            </w:r>
          </w:p>
          <w:p>
            <w:pPr>
              <w:spacing w:line="360" w:lineRule="auto"/>
              <w:ind w:left="0" w:right="0" w:firstLine="493"/>
            </w:pPr>
            <w:r>
              <w:rPr>
                <w:rFonts w:ascii="Cambria" w:hAnsi="Cambria"/>
                <w:b w:val="false"/>
                <w:sz w:val="24"/>
              </w:rPr>
              <w:t>Expertul verifică informațiile conținute în cadrul Cererii de Finanțare și al documentației tehnice a proiectului, iar în cazul în care constată că grupul țintă căruia i se adresează proiectul este format din 200 de persoane sau mai multe, se vor acorda 30 de puncte.</w:t>
            </w:r>
          </w:p>
          <w:p>
            <w:pPr>
              <w:spacing w:line="360" w:lineRule="auto"/>
              <w:ind w:left="0" w:right="0" w:firstLine="493"/>
            </w:pPr>
            <w:r>
              <w:rPr>
                <w:rFonts w:ascii="Cambria" w:hAnsi="Cambria"/>
                <w:b w:val="false"/>
                <w:sz w:val="24"/>
              </w:rPr>
              <w:t>Mențiune: din grupul țintă fac parte persoane în situație de vulnerabilitate (vârstnici, persoane cu dizabilități, familii sărace, copii aflați în dificultate etc.) sau persoane din comunități marginalizate care aparțin grupurilor dezavantajate multiple (ex: romi, NEETs, persoane fără acte, persoane fără adăpost, etc.).</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CS1.2</w:t>
            </w:r>
          </w:p>
        </w:tc>
        <w:tc>
          <w:tcPr>
            <w:shd w:val="clear" w:color="auto" w:fill="F8ECD2"/>
            <w:vAlign w:val="center"/>
          </w:tcPr>
          <w:p>
            <w:r>
              <w:rPr>
                <w:rFonts w:ascii="Cambria" w:hAnsi="Cambria"/>
                <w:b w:val="false"/>
                <w:color w:val="58400C"/>
                <w:sz w:val="24"/>
              </w:rPr>
              <w:t>Grupul țintă căruia i se adresează proiectul este format din mai puțin de 200 de persoane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w:hAnsi="Cambria"/>
                <w:b w:val="false"/>
                <w:sz w:val="24"/>
              </w:rPr>
              <w:t>Cererea de finanțare completată și semnată electronic de reprezentantul legal al solicitantului </w:t>
            </w:r>
          </w:p>
          <w:p>
            <w:pPr>
              <w:pStyle w:val="ListParagraph"/>
              <w:numPr>
                <w:ilvl w:val="0"/>
                <w:numId w:val="2"/>
              </w:numPr>
            </w:pPr>
            <w:r>
              <w:rPr>
                <w:rFonts w:ascii="Cambria" w:hAnsi="Cambria"/>
                <w:b w:val="false"/>
                <w:sz w:val="24"/>
              </w:rPr>
              <w:t>Hotărârea Consiliului Local pentru implementarea proiectului/Hotărârea Adunării Generale pentru implementarea proiectului</w:t>
            </w:r>
          </w:p>
          <w:p>
            <w:pPr>
              <w:pStyle w:val="ListParagraph"/>
              <w:numPr>
                <w:ilvl w:val="0"/>
                <w:numId w:val="2"/>
              </w:numPr>
            </w:pPr>
            <w:r>
              <w:rPr>
                <w:rFonts w:ascii="Cambria" w:hAnsi="Cambria"/>
                <w:b w:val="false"/>
                <w:sz w:val="24"/>
              </w:rPr>
              <w:t>Documentația tehnică a proiectului (care poate fi după caz pentru proiectele de investiții și mixte: SF/DALI/MJ/CF - secțiunea A6, respectiv secțiunea A8 sau A10 pentru proiectele de servicii)</w:t>
            </w:r>
          </w:p>
          <w:p>
            <w:pPr>
              <w:spacing w:line="360" w:lineRule="auto"/>
              <w:ind w:left="0" w:right="0" w:firstLine="493"/>
            </w:pPr>
            <w:r>
              <w:rPr>
                <w:rFonts w:ascii="Cambria" w:hAnsi="Cambria"/>
                <w:b w:val="false"/>
                <w:sz w:val="24"/>
              </w:rPr>
              <w:t>Expertul verifică informațiile conținute în cadrul Cererii de Finanțare și al documentației tehnice a proiectului, iar în cazul în care constată că grupul țintă căruia i se adresează proiectul este format din mai puțin de 200 de persoane, se vor acorda 15 puncte.</w:t>
            </w:r>
          </w:p>
          <w:p>
            <w:pPr>
              <w:spacing w:line="360" w:lineRule="auto"/>
              <w:ind w:left="0" w:right="0" w:firstLine="493"/>
            </w:pPr>
            <w:r>
              <w:rPr>
                <w:rFonts w:ascii="Cambria" w:hAnsi="Cambria"/>
                <w:b w:val="false"/>
                <w:sz w:val="24"/>
              </w:rPr>
              <w:t>Mențiune: din grupul țintă fac parte persoane în situație de vulnerabilitate (vârstnici, persoane cu dizabilități, familii sărace, copii aflați în dificultate etc.) sau persoane din comunități marginalizate care aparțin grupurilor dezavantajate multiple (ex: romi, NEETs, persoane fără acte, persoane fără adăpost, etc.).</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Proiecte realizate în parteneriat</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CS2</w:t>
            </w:r>
          </w:p>
        </w:tc>
        <w:tc>
          <w:tcPr>
            <w:shd w:val="clear" w:color="auto" w:fill="F8ECD2"/>
            <w:vAlign w:val="center"/>
          </w:tcPr>
          <w:p>
            <w:r>
              <w:rPr>
                <w:rFonts w:ascii="Cambria" w:hAnsi="Cambria"/>
                <w:b w:val="false"/>
                <w:color w:val="58400C"/>
                <w:sz w:val="24"/>
              </w:rPr>
              <w:t>Proiecte realizate în parteneriat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w:hAnsi="Cambria"/>
                <w:b w:val="false"/>
                <w:sz w:val="24"/>
              </w:rPr>
              <w:t>Acordul de parteneriat pentru proiect</w:t>
            </w:r>
          </w:p>
          <w:p>
            <w:pPr>
              <w:pStyle w:val="ListParagraph"/>
              <w:numPr>
                <w:ilvl w:val="0"/>
                <w:numId w:val="2"/>
              </w:numPr>
            </w:pPr>
            <w:r>
              <w:rPr>
                <w:rFonts w:ascii="Cambria" w:hAnsi="Cambria"/>
                <w:b w:val="false"/>
                <w:sz w:val="24"/>
              </w:rPr>
              <w:t>Documentația tehnică a proiectului (care poate fi după caz pentru proiectele de investiții și mixte: SF/DALI/MJ/CF - secțiunea A6, respectiv secțiunea A10 pentru proiectele de servicii)</w:t>
            </w:r>
          </w:p>
          <w:p>
            <w:r>
              <w:rPr>
                <w:rFonts w:ascii="Cambria" w:hAnsi="Cambria"/>
                <w:b w:val="false"/>
                <w:sz w:val="24"/>
              </w:rPr>
              <w:t>Acordarea punctajului maxim de 10 puncte este condiționată de existența acordului de parteneriat și de detaliereainformațiilor aferente parteneriatului în documentația tehnică a proiectului.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Proiecte cu impact micro-regional (proiectele pot servi și comunităților învecinate)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CS3</w:t>
            </w:r>
          </w:p>
        </w:tc>
        <w:tc>
          <w:tcPr>
            <w:shd w:val="clear" w:color="auto" w:fill="F8ECD2"/>
            <w:vAlign w:val="center"/>
          </w:tcPr>
          <w:p>
            <w:r>
              <w:rPr>
                <w:rFonts w:ascii="Cambria" w:hAnsi="Cambria"/>
                <w:b w:val="false"/>
                <w:color w:val="58400C"/>
                <w:sz w:val="24"/>
              </w:rPr>
              <w:t>Proiectul deservește și comunităților învecinate</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w:hAnsi="Cambria"/>
                <w:b w:val="false"/>
                <w:sz w:val="24"/>
              </w:rPr>
              <w:t>Cererea de finanțare completată și semnată electronic de reprezentantul legal al solicitantului </w:t>
            </w:r>
          </w:p>
          <w:p>
            <w:pPr>
              <w:pStyle w:val="ListParagraph"/>
              <w:numPr>
                <w:ilvl w:val="0"/>
                <w:numId w:val="2"/>
              </w:numPr>
            </w:pPr>
            <w:r>
              <w:rPr>
                <w:rFonts w:ascii="Cambria" w:hAnsi="Cambria"/>
                <w:b w:val="false"/>
                <w:sz w:val="24"/>
              </w:rPr>
              <w:t>Documentația tehnică a proiectului (care poate fi după caz pentru proiectele de investiții și mixte: SF/DALI/MJ/CF - secțiunea A6, respectiv secțiunea A10 pentru proiectele de servicii)</w:t>
            </w:r>
          </w:p>
          <w:p>
            <w:r>
              <w:rPr>
                <w:rFonts w:ascii="Cambria" w:hAnsi="Cambria"/>
                <w:b w:val="false"/>
                <w:sz w:val="24"/>
              </w:rPr>
              <w:t>Expertul verifică informațiile conținute în cadrul Cererii de Finanțare și al documentației tehnice a proiectului, iar în cazul în care constată că proiectul deservește și comunitățile învecinate, se vor acorda 20 de puncte.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Solicitanții care nu au primit anterior sprijin comunitar pentru o investiție similară</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CS4</w:t>
            </w:r>
          </w:p>
        </w:tc>
        <w:tc>
          <w:tcPr>
            <w:shd w:val="clear" w:color="auto" w:fill="F8ECD2"/>
            <w:vAlign w:val="center"/>
          </w:tcPr>
          <w:p>
            <w:r>
              <w:rPr>
                <w:rFonts w:ascii="Cambria" w:hAnsi="Cambria"/>
                <w:b w:val="false"/>
                <w:color w:val="58400C"/>
                <w:sz w:val="24"/>
              </w:rPr>
              <w:t>Solicitanți care nu au primit anterior sprijin comunitar pentru o investiție similară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w:hAnsi="Cambria"/>
                <w:b w:val="false"/>
                <w:sz w:val="24"/>
              </w:rPr>
              <w:t>Cererea de Finanțare – punctul referitor la Finanțări nerambursabile solicitate și/sau obținute</w:t>
            </w:r>
          </w:p>
          <w:p>
            <w:pPr>
              <w:pStyle w:val="ListParagraph"/>
              <w:numPr>
                <w:ilvl w:val="0"/>
                <w:numId w:val="2"/>
              </w:numPr>
            </w:pPr>
            <w:r>
              <w:rPr>
                <w:rFonts w:ascii="Cambria" w:hAnsi="Cambria"/>
                <w:b w:val="false"/>
                <w:sz w:val="24"/>
              </w:rPr>
              <w:t>Raport asupra utilizării programelor de Finanţare nerambursabilă întocmit de solicitant, pentru solicitanţii care au mai beneficiat de finanțare nerambursabilă începând cu anul 2002, pentru aceleași tipuri de investiții.</w:t>
            </w:r>
          </w:p>
          <w:p>
            <w:r>
              <w:rPr>
                <w:rFonts w:ascii="Cambria" w:hAnsi="Cambria"/>
                <w:b w:val="false"/>
                <w:sz w:val="24"/>
              </w:rPr>
              <w:t>Expertul verifică informațiile conținute în cadrul Cererii de Finanta̦re și din cadrul Raportului asupra utilizăriiprogramelor de Finanţare nerambursabilă și în cazul în care NU identifică obținerea unui sprijin comunitar anterior pentru o investiție similară, va acorda 15 puncte.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Proiecte care au în vedere acțiuni combinate</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CS5</w:t>
            </w:r>
          </w:p>
        </w:tc>
        <w:tc>
          <w:tcPr>
            <w:shd w:val="clear" w:color="auto" w:fill="F8ECD2"/>
            <w:vAlign w:val="center"/>
          </w:tcPr>
          <w:p>
            <w:r>
              <w:rPr>
                <w:rFonts w:ascii="Cambria" w:hAnsi="Cambria"/>
                <w:b w:val="false"/>
                <w:color w:val="58400C"/>
                <w:sz w:val="24"/>
              </w:rPr>
              <w:t>Proiectul prevede atât componenta de investiții, cât și componenta de servicii bugetate</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w:hAnsi="Cambria"/>
                <w:b w:val="false"/>
                <w:sz w:val="24"/>
              </w:rPr>
              <w:t>Cererea de finanțare completată și semnată electronic de reprezentantul legal al solicitantului </w:t>
            </w:r>
          </w:p>
          <w:p>
            <w:pPr>
              <w:pStyle w:val="ListParagraph"/>
              <w:numPr>
                <w:ilvl w:val="0"/>
                <w:numId w:val="2"/>
              </w:numPr>
            </w:pPr>
            <w:r>
              <w:rPr>
                <w:rFonts w:ascii="Cambria" w:hAnsi="Cambria"/>
                <w:b w:val="false"/>
                <w:sz w:val="24"/>
              </w:rPr>
              <w:t>Documentația tehnică a proiectului (care poate fi după caz pentru proiectele de investiții și mixte: SF/DALI/MJ/CF - secțiunea A6, respectiv secțiunea A10 pentru proiectele de servicii)</w:t>
            </w:r>
          </w:p>
          <w:p>
            <w:r>
              <w:rPr>
                <w:rFonts w:ascii="Cambria" w:hAnsi="Cambria"/>
                <w:b w:val="false"/>
                <w:sz w:val="24"/>
              </w:rPr>
              <w:t>Expertul verifică informațiile conținute în cadrul Cererii de Finanta̦re și ı̂n cadrul documentației tehnice a proiectului și în cazul în care identifică realizarea prin proiect atât de investiții, cât și de servicii bugetate, se vor acorda 10 puncte.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6</w:t>
            </w:r>
            <w:r>
              <w:rPr>
                <w:rFonts w:ascii="Cambria" w:hAnsi="Cambria"/>
                <w:b w:val="false"/>
                <w:color w:val="014935"/>
                <w:sz w:val="24"/>
              </w:rPr>
              <w:t>   </w:t>
            </w:r>
            <w:r>
              <w:rPr>
                <w:rFonts w:ascii="Cambria Bold" w:hAnsi="Cambria Bold"/>
                <w:b/>
                <w:color w:val="014935"/>
                <w:sz w:val="24"/>
              </w:rPr>
              <w:t>Proiecte care prevăd acțiuni inovative</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CS6</w:t>
            </w:r>
          </w:p>
        </w:tc>
        <w:tc>
          <w:tcPr>
            <w:shd w:val="clear" w:color="auto" w:fill="F8ECD2"/>
            <w:vAlign w:val="center"/>
          </w:tcPr>
          <w:p>
            <w:r>
              <w:rPr>
                <w:rFonts w:ascii="Cambria" w:hAnsi="Cambria"/>
                <w:b w:val="false"/>
                <w:color w:val="58400C"/>
                <w:sz w:val="24"/>
              </w:rPr>
              <w:t>Proiecte care includ servicii/activități/investiții/ tehnologii/procese inovatoare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w:hAnsi="Cambria"/>
                <w:b w:val="false"/>
                <w:sz w:val="24"/>
              </w:rPr>
              <w:t>Cererea de finanțare completată și semnată electronic de reprezentantul legal al solicitantului </w:t>
            </w:r>
          </w:p>
          <w:p>
            <w:pPr>
              <w:pStyle w:val="ListParagraph"/>
              <w:numPr>
                <w:ilvl w:val="0"/>
                <w:numId w:val="2"/>
              </w:numPr>
            </w:pPr>
            <w:r>
              <w:rPr>
                <w:rFonts w:ascii="Cambria" w:hAnsi="Cambria"/>
                <w:b w:val="false"/>
                <w:sz w:val="24"/>
              </w:rPr>
              <w:t>Documentația tehnică a proiectului (care poate fi după caz pentru proiectele de investiții și mixte: SF/DALI/MJ/CF - secțiunea A6, respectiv secțiunea A10 pentru proiectele de servicii)</w:t>
            </w:r>
          </w:p>
          <w:p>
            <w:r>
              <w:rPr>
                <w:rFonts w:ascii="Cambria" w:hAnsi="Cambria"/>
                <w:b w:val="false"/>
                <w:sz w:val="24"/>
              </w:rPr>
              <w:t>Expertul verifică informațiile conținute în cadrul Cererii de Finanta̦re și ı̂n cadrul documentației tehnice a proiectului și în cazul în care identifică în cadrul acțiunilor propuse prin proiect servicii / activități / investiții / tehnologii / procese inovatoare (exemplu: telemedicină, soluții digitale pentru sănătate, ș.a.), se vor acorda 15 puncte.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1 CD GAL</w:t>
            </w:r>
          </w:p>
        </w:tc>
        <w:tc>
          <w:tcPr>
            <w:shd w:val="clear" w:color="auto" w:fill="F8ECD2"/>
            <w:vAlign w:val="center"/>
          </w:tcPr>
          <w:p>
            <w:r>
              <w:rPr>
                <w:rFonts w:ascii="Cambria" w:hAnsi="Cambria"/>
                <w:b w:val="false"/>
                <w:color w:val="58400C"/>
                <w:sz w:val="24"/>
              </w:rPr>
              <w:t>Valoarea eligibilă a proiectului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cazul proiectelor care obțin același punctaj general ı̂n urma evaluării,se prioritizeaza proiectele cu valoarea eligibila mai mică.</w:t>
            </w:r>
          </w:p>
          <w:p>
            <w:pPr>
              <w:pStyle w:val="ListParagraph"/>
              <w:numPr>
                <w:ilvl w:val="0"/>
                <w:numId w:val="2"/>
              </w:numPr>
            </w:pPr>
            <w:r>
              <w:rPr>
                <w:rFonts w:ascii="Cambria" w:hAnsi="Cambria"/>
                <w:b w:val="false"/>
                <w:sz w:val="24"/>
              </w:rPr>
              <w:t>Departajarea se va face în ordine crescătoare a valorii eligibile (valoarea mai mică are prioritate).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CD GAL</w:t>
            </w:r>
          </w:p>
        </w:tc>
        <w:tc>
          <w:tcPr>
            <w:shd w:val="clear" w:color="auto" w:fill="F8ECD2"/>
            <w:vAlign w:val="center"/>
          </w:tcPr>
          <w:p>
            <w:r>
              <w:rPr>
                <w:rFonts w:ascii="Cambria" w:hAnsi="Cambria"/>
                <w:b w:val="false"/>
                <w:color w:val="58400C"/>
                <w:sz w:val="24"/>
                <w:lang w:val="ro"/>
              </w:rPr>
              <w:t>Principiul mărimii grupului țintă căruia se adresează proiectul</w:t>
            </w:r>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Dacă egalitatea persistă după aplicarea primului criteriu de departajare,se va aplica următorul criteriu:</w:t>
            </w:r>
          </w:p>
          <w:p>
            <w:pPr>
              <w:pStyle w:val="ListParagraph"/>
              <w:numPr>
                <w:ilvl w:val="0"/>
                <w:numId w:val="2"/>
              </w:numPr>
            </w:pPr>
            <w:r>
              <w:rPr>
                <w:rFonts w:ascii="Cambria" w:hAnsi="Cambria"/>
                <w:b w:val="false"/>
                <w:sz w:val="24"/>
                <w:lang w:val="ro"/>
              </w:rPr>
              <w:t>Solicitantul care va deservi prin proiect un număr mai mare de persoane va avea prioritate.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 CD GAL</w:t>
            </w:r>
          </w:p>
        </w:tc>
        <w:tc>
          <w:tcPr>
            <w:shd w:val="clear" w:color="auto" w:fill="F8ECD2"/>
            <w:vAlign w:val="center"/>
          </w:tcPr>
          <w:p>
            <w:r>
              <w:rPr>
                <w:rFonts w:ascii="Cambria" w:hAnsi="Cambria"/>
                <w:b w:val="false"/>
                <w:color w:val="58400C"/>
                <w:sz w:val="24"/>
                <w:lang w:val="ro"/>
              </w:rPr>
              <w:t>Proiecte care prevăd acțiuni inovative</w:t>
            </w:r>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Dacă egalitatea persistă după aplicarea primelor două criterii dedepartajare, se va aplica următorul criteriu:</w:t>
            </w:r>
          </w:p>
          <w:p>
            <w:pPr>
              <w:pStyle w:val="ListParagraph"/>
              <w:numPr>
                <w:ilvl w:val="0"/>
                <w:numId w:val="2"/>
              </w:numPr>
            </w:pPr>
            <w:r>
              <w:rPr>
                <w:rFonts w:ascii="Cambria" w:hAnsi="Cambria"/>
                <w:b w:val="false"/>
                <w:sz w:val="24"/>
                <w:lang w:val="ro"/>
              </w:rPr>
              <w:t>Proiectele care prevăd acțiuni inovative au prioritate.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4 CD GAL</w:t>
            </w:r>
          </w:p>
        </w:tc>
        <w:tc>
          <w:tcPr>
            <w:shd w:val="clear" w:color="auto" w:fill="F8ECD2"/>
            <w:vAlign w:val="center"/>
          </w:tcPr>
          <w:p>
            <w:r>
              <w:rPr>
                <w:rFonts w:ascii="Cambria" w:hAnsi="Cambria"/>
                <w:b w:val="false"/>
                <w:color w:val="58400C"/>
                <w:sz w:val="24"/>
              </w:rPr>
              <w:t>Data și ora înscrierii în program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Dacă egalitatea persistă după aplicarea primelor două criterii dedepartajare, se va aplica următorul criteriu:</w:t>
            </w:r>
          </w:p>
          <w:p>
            <w:pPr>
              <w:pStyle w:val="ListParagraph"/>
              <w:numPr>
                <w:ilvl w:val="0"/>
                <w:numId w:val="2"/>
              </w:numPr>
            </w:pPr>
            <w:r>
              <w:rPr>
                <w:rFonts w:ascii="Cambria" w:hAnsi="Cambria"/>
                <w:b w:val="false"/>
                <w:sz w:val="24"/>
              </w:rPr>
              <w:t>Prioritizarea proiectelor depuse cel mai devreme.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efa8df34e0744404" /><Relationship Type="http://schemas.openxmlformats.org/officeDocument/2006/relationships/numbering" Target="/word/numbering.xml" Id="R8bb62ed2ab104697" /></Relationships>
</file>